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FB" w:rsidRPr="00336BFB" w:rsidRDefault="00336BFB" w:rsidP="00094878">
      <w:pPr>
        <w:jc w:val="center"/>
        <w:rPr>
          <w:b/>
          <w:sz w:val="28"/>
          <w:szCs w:val="28"/>
          <w:vertAlign w:val="superscript"/>
        </w:rPr>
      </w:pPr>
    </w:p>
    <w:p w:rsidR="00510E39" w:rsidRPr="00336BFB" w:rsidRDefault="00336BFB" w:rsidP="0009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6BFB">
        <w:rPr>
          <w:b/>
          <w:sz w:val="28"/>
          <w:szCs w:val="28"/>
        </w:rPr>
        <w:t xml:space="preserve"> социальном и экономическом положении </w:t>
      </w:r>
      <w:r>
        <w:rPr>
          <w:b/>
          <w:sz w:val="28"/>
          <w:szCs w:val="28"/>
        </w:rPr>
        <w:t>М</w:t>
      </w:r>
      <w:r w:rsidRPr="00336BFB">
        <w:rPr>
          <w:b/>
          <w:sz w:val="28"/>
          <w:szCs w:val="28"/>
        </w:rPr>
        <w:t xml:space="preserve">осковской области </w:t>
      </w:r>
    </w:p>
    <w:p w:rsidR="00510E39" w:rsidRPr="00336BFB" w:rsidRDefault="00336BFB" w:rsidP="00336BFB">
      <w:pPr>
        <w:jc w:val="center"/>
        <w:rPr>
          <w:b/>
          <w:sz w:val="28"/>
          <w:szCs w:val="28"/>
        </w:rPr>
      </w:pPr>
      <w:r w:rsidRPr="00336BFB">
        <w:rPr>
          <w:b/>
          <w:sz w:val="28"/>
          <w:szCs w:val="28"/>
        </w:rPr>
        <w:t>за январь-март 2023 года</w:t>
      </w:r>
      <w:r w:rsidR="00444314" w:rsidRPr="00336BFB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D93852" w:rsidRPr="00D93852" w:rsidTr="004F4AD0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</w:t>
            </w:r>
            <w:r w:rsidR="00C072AB" w:rsidRPr="00D93852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93852">
              <w:rPr>
                <w:b/>
                <w:sz w:val="22"/>
                <w:szCs w:val="22"/>
              </w:rPr>
              <w:t xml:space="preserve"> </w:t>
            </w:r>
            <w:r w:rsidR="00C072AB" w:rsidRPr="00D93852">
              <w:rPr>
                <w:b/>
                <w:sz w:val="22"/>
                <w:szCs w:val="22"/>
              </w:rPr>
              <w:t>%</w:t>
            </w:r>
          </w:p>
        </w:tc>
      </w:tr>
      <w:tr w:rsidR="00D93852" w:rsidRPr="00D93852" w:rsidTr="004F4AD0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93852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D93852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994CD3" w:rsidRDefault="00994CD3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март</w:t>
            </w:r>
            <w:r w:rsidR="00DD7698"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="00DD7698" w:rsidRPr="00994CD3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994CD3">
              <w:rPr>
                <w:sz w:val="22"/>
                <w:szCs w:val="22"/>
              </w:rPr>
              <w:t>в</w:t>
            </w:r>
            <w:proofErr w:type="gramEnd"/>
            <w:r w:rsidR="00DD7698" w:rsidRPr="00994CD3">
              <w:rPr>
                <w:sz w:val="22"/>
                <w:szCs w:val="22"/>
              </w:rPr>
              <w:t xml:space="preserve"> % к </w:t>
            </w:r>
            <w:r w:rsidRPr="00994CD3">
              <w:rPr>
                <w:sz w:val="22"/>
                <w:szCs w:val="22"/>
              </w:rPr>
              <w:t>февралю</w:t>
            </w:r>
            <w:r w:rsidR="00DD7698"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="00DD7698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FD0227" w:rsidRDefault="00FD0227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D0227">
              <w:rPr>
                <w:sz w:val="22"/>
                <w:szCs w:val="22"/>
                <w:lang w:val="en-US"/>
              </w:rPr>
              <w:t>121,2</w:t>
            </w:r>
          </w:p>
        </w:tc>
        <w:tc>
          <w:tcPr>
            <w:tcW w:w="2687" w:type="dxa"/>
            <w:vAlign w:val="bottom"/>
          </w:tcPr>
          <w:p w:rsidR="00DD7698" w:rsidRPr="00FD0227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D0227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994CD3" w:rsidRDefault="00DD7698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январь-</w:t>
            </w:r>
            <w:r w:rsidR="00994CD3" w:rsidRPr="00994CD3">
              <w:rPr>
                <w:sz w:val="22"/>
                <w:szCs w:val="22"/>
              </w:rPr>
              <w:t>март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 </w:t>
            </w:r>
            <w:r w:rsidRPr="00994CD3">
              <w:rPr>
                <w:sz w:val="22"/>
                <w:szCs w:val="22"/>
              </w:rPr>
              <w:br/>
            </w:r>
            <w:proofErr w:type="gramStart"/>
            <w:r w:rsidRPr="00994CD3">
              <w:rPr>
                <w:sz w:val="22"/>
                <w:szCs w:val="22"/>
              </w:rPr>
              <w:t>в</w:t>
            </w:r>
            <w:proofErr w:type="gramEnd"/>
            <w:r w:rsidRPr="00994CD3">
              <w:rPr>
                <w:sz w:val="22"/>
                <w:szCs w:val="22"/>
              </w:rPr>
              <w:t xml:space="preserve"> % к январю-</w:t>
            </w:r>
            <w:r w:rsidR="00994CD3" w:rsidRPr="00994CD3">
              <w:rPr>
                <w:sz w:val="22"/>
                <w:szCs w:val="22"/>
              </w:rPr>
              <w:t>марту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2</w:t>
            </w:r>
            <w:r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FD0227" w:rsidRDefault="00FD0227" w:rsidP="00994CD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  <w:lang w:val="en-US"/>
              </w:rPr>
              <w:t>103,7</w:t>
            </w:r>
          </w:p>
        </w:tc>
        <w:tc>
          <w:tcPr>
            <w:tcW w:w="2687" w:type="dxa"/>
            <w:vAlign w:val="bottom"/>
          </w:tcPr>
          <w:p w:rsidR="00DD7698" w:rsidRPr="0026064D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634914" w:rsidRPr="00994CD3" w:rsidRDefault="00634914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42717E" w:rsidRDefault="0042717E" w:rsidP="0042717E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2717E">
              <w:rPr>
                <w:sz w:val="22"/>
                <w:szCs w:val="22"/>
                <w:lang w:val="en-US"/>
              </w:rPr>
              <w:t>4505816</w:t>
            </w:r>
            <w:r w:rsidRPr="0042717E">
              <w:rPr>
                <w:sz w:val="22"/>
                <w:szCs w:val="22"/>
              </w:rPr>
              <w:t>,3</w:t>
            </w:r>
          </w:p>
        </w:tc>
        <w:tc>
          <w:tcPr>
            <w:tcW w:w="2687" w:type="dxa"/>
            <w:vAlign w:val="bottom"/>
          </w:tcPr>
          <w:p w:rsidR="00634914" w:rsidRPr="0026064D" w:rsidRDefault="0042717E" w:rsidP="004271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96,8</w:t>
            </w:r>
            <w:r w:rsidR="001C1C46" w:rsidRPr="0026064D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925DC4" w:rsidRPr="00994CD3" w:rsidRDefault="00925DC4" w:rsidP="004375CC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42717E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26064D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2717E" w:rsidRPr="00D93852" w:rsidTr="001D1646">
        <w:trPr>
          <w:trHeight w:val="20"/>
        </w:trPr>
        <w:tc>
          <w:tcPr>
            <w:tcW w:w="4962" w:type="dxa"/>
            <w:vAlign w:val="bottom"/>
          </w:tcPr>
          <w:p w:rsidR="0042717E" w:rsidRPr="00994CD3" w:rsidRDefault="0042717E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2717E" w:rsidRPr="0026064D" w:rsidRDefault="0042717E" w:rsidP="0042717E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  <w:lang w:val="en-US"/>
              </w:rPr>
              <w:t>3527,7</w:t>
            </w:r>
          </w:p>
        </w:tc>
        <w:tc>
          <w:tcPr>
            <w:tcW w:w="2687" w:type="dxa"/>
            <w:vAlign w:val="bottom"/>
          </w:tcPr>
          <w:p w:rsidR="0042717E" w:rsidRPr="0026064D" w:rsidRDefault="0026064D" w:rsidP="0026064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064D">
              <w:rPr>
                <w:sz w:val="22"/>
                <w:szCs w:val="22"/>
              </w:rPr>
              <w:t>114,3</w:t>
            </w:r>
            <w:r w:rsidR="0042717E" w:rsidRPr="0026064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2717E" w:rsidRPr="00D93852" w:rsidTr="001D1646">
        <w:trPr>
          <w:trHeight w:val="20"/>
        </w:trPr>
        <w:tc>
          <w:tcPr>
            <w:tcW w:w="4962" w:type="dxa"/>
            <w:vAlign w:val="bottom"/>
          </w:tcPr>
          <w:p w:rsidR="0042717E" w:rsidRPr="00994CD3" w:rsidRDefault="0042717E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2717E" w:rsidRPr="0026064D" w:rsidRDefault="0042717E" w:rsidP="0042717E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  <w:lang w:val="en-US"/>
              </w:rPr>
              <w:t>980437,4</w:t>
            </w:r>
          </w:p>
        </w:tc>
        <w:tc>
          <w:tcPr>
            <w:tcW w:w="2687" w:type="dxa"/>
            <w:vAlign w:val="bottom"/>
          </w:tcPr>
          <w:p w:rsidR="0042717E" w:rsidRPr="0026064D" w:rsidRDefault="0026064D" w:rsidP="0026064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064D">
              <w:rPr>
                <w:sz w:val="22"/>
                <w:szCs w:val="22"/>
              </w:rPr>
              <w:t>106,0</w:t>
            </w:r>
            <w:r w:rsidR="0042717E" w:rsidRPr="0026064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2717E" w:rsidRPr="00D93852" w:rsidTr="001D1646">
        <w:trPr>
          <w:trHeight w:val="20"/>
        </w:trPr>
        <w:tc>
          <w:tcPr>
            <w:tcW w:w="4962" w:type="dxa"/>
            <w:vAlign w:val="bottom"/>
          </w:tcPr>
          <w:p w:rsidR="0042717E" w:rsidRPr="00994CD3" w:rsidRDefault="0042717E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994CD3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2717E" w:rsidRPr="0026064D" w:rsidRDefault="0042717E" w:rsidP="0042717E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  <w:lang w:val="en-US"/>
              </w:rPr>
              <w:t>121875,2</w:t>
            </w:r>
          </w:p>
        </w:tc>
        <w:tc>
          <w:tcPr>
            <w:tcW w:w="2687" w:type="dxa"/>
            <w:vAlign w:val="bottom"/>
          </w:tcPr>
          <w:p w:rsidR="0042717E" w:rsidRPr="0026064D" w:rsidRDefault="0026064D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115,5</w:t>
            </w:r>
            <w:r w:rsidR="0042717E" w:rsidRPr="0026064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2717E" w:rsidRPr="00D93852" w:rsidTr="001D1646">
        <w:trPr>
          <w:trHeight w:val="20"/>
        </w:trPr>
        <w:tc>
          <w:tcPr>
            <w:tcW w:w="4962" w:type="dxa"/>
            <w:vAlign w:val="bottom"/>
          </w:tcPr>
          <w:p w:rsidR="0042717E" w:rsidRPr="00994CD3" w:rsidRDefault="0042717E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994CD3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2717E" w:rsidRPr="0026064D" w:rsidRDefault="0042717E" w:rsidP="0042717E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  <w:lang w:val="en-US"/>
              </w:rPr>
              <w:t>33466,4</w:t>
            </w:r>
          </w:p>
        </w:tc>
        <w:tc>
          <w:tcPr>
            <w:tcW w:w="2687" w:type="dxa"/>
            <w:vAlign w:val="bottom"/>
          </w:tcPr>
          <w:p w:rsidR="0042717E" w:rsidRPr="0026064D" w:rsidRDefault="0026064D" w:rsidP="0026064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064D">
              <w:rPr>
                <w:sz w:val="22"/>
                <w:szCs w:val="22"/>
              </w:rPr>
              <w:t>109,5</w:t>
            </w:r>
            <w:r w:rsidR="0042717E" w:rsidRPr="0026064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782EE7" w:rsidTr="0073660A">
        <w:trPr>
          <w:trHeight w:val="429"/>
        </w:trPr>
        <w:tc>
          <w:tcPr>
            <w:tcW w:w="4962" w:type="dxa"/>
            <w:vAlign w:val="bottom"/>
          </w:tcPr>
          <w:p w:rsidR="00CA610D" w:rsidRPr="00782EE7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782EE7">
              <w:rPr>
                <w:sz w:val="22"/>
                <w:szCs w:val="22"/>
              </w:rPr>
              <w:br/>
              <w:t>в хо</w:t>
            </w:r>
            <w:r w:rsidR="00C42208" w:rsidRPr="00782EE7">
              <w:rPr>
                <w:sz w:val="22"/>
                <w:szCs w:val="22"/>
              </w:rPr>
              <w:t>зяйствах всех категорий</w:t>
            </w:r>
            <w:r w:rsidR="0010384A" w:rsidRPr="00782EE7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6064D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26064D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82EE7" w:rsidRPr="00782EE7" w:rsidTr="00777C0B">
        <w:trPr>
          <w:trHeight w:val="20"/>
        </w:trPr>
        <w:tc>
          <w:tcPr>
            <w:tcW w:w="4962" w:type="dxa"/>
            <w:vAlign w:val="bottom"/>
          </w:tcPr>
          <w:p w:rsidR="00782EE7" w:rsidRPr="00782EE7" w:rsidRDefault="00782EE7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82EE7" w:rsidRPr="00782EE7" w:rsidRDefault="00782EE7" w:rsidP="00782EE7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82EE7">
              <w:rPr>
                <w:sz w:val="22"/>
                <w:szCs w:val="22"/>
                <w:lang w:val="en-US"/>
              </w:rPr>
              <w:t>75,9</w:t>
            </w:r>
          </w:p>
        </w:tc>
        <w:tc>
          <w:tcPr>
            <w:tcW w:w="2687" w:type="dxa"/>
            <w:vAlign w:val="bottom"/>
          </w:tcPr>
          <w:p w:rsidR="00782EE7" w:rsidRPr="0026064D" w:rsidRDefault="00782EE7" w:rsidP="00782EE7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  <w:lang w:val="en-US"/>
              </w:rPr>
              <w:t>91,3</w:t>
            </w:r>
          </w:p>
        </w:tc>
      </w:tr>
      <w:tr w:rsidR="00782EE7" w:rsidRPr="00782EE7" w:rsidTr="00777C0B">
        <w:trPr>
          <w:trHeight w:val="20"/>
        </w:trPr>
        <w:tc>
          <w:tcPr>
            <w:tcW w:w="4962" w:type="dxa"/>
            <w:vAlign w:val="bottom"/>
          </w:tcPr>
          <w:p w:rsidR="00782EE7" w:rsidRPr="00782EE7" w:rsidRDefault="00782EE7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82EE7" w:rsidRPr="00782EE7" w:rsidRDefault="00782EE7" w:rsidP="00782EE7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82EE7">
              <w:rPr>
                <w:sz w:val="22"/>
                <w:szCs w:val="22"/>
                <w:lang w:val="en-US"/>
              </w:rPr>
              <w:t>178,8</w:t>
            </w:r>
          </w:p>
        </w:tc>
        <w:tc>
          <w:tcPr>
            <w:tcW w:w="2687" w:type="dxa"/>
            <w:vAlign w:val="bottom"/>
          </w:tcPr>
          <w:p w:rsidR="00782EE7" w:rsidRPr="00782EE7" w:rsidRDefault="00782EE7" w:rsidP="00782EE7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82EE7">
              <w:rPr>
                <w:sz w:val="22"/>
                <w:szCs w:val="22"/>
                <w:lang w:val="en-US"/>
              </w:rPr>
              <w:t>96,6</w:t>
            </w:r>
          </w:p>
        </w:tc>
      </w:tr>
      <w:tr w:rsidR="00782EE7" w:rsidRPr="00D93852" w:rsidTr="00777C0B">
        <w:trPr>
          <w:trHeight w:val="20"/>
        </w:trPr>
        <w:tc>
          <w:tcPr>
            <w:tcW w:w="4962" w:type="dxa"/>
            <w:vAlign w:val="bottom"/>
          </w:tcPr>
          <w:p w:rsidR="00782EE7" w:rsidRPr="00782EE7" w:rsidRDefault="00782EE7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82EE7" w:rsidRPr="00782EE7" w:rsidRDefault="00782EE7" w:rsidP="00782EE7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82EE7">
              <w:rPr>
                <w:sz w:val="22"/>
                <w:szCs w:val="22"/>
                <w:lang w:val="en-US"/>
              </w:rPr>
              <w:t>45,4</w:t>
            </w:r>
          </w:p>
        </w:tc>
        <w:tc>
          <w:tcPr>
            <w:tcW w:w="2687" w:type="dxa"/>
            <w:vAlign w:val="bottom"/>
          </w:tcPr>
          <w:p w:rsidR="00782EE7" w:rsidRPr="00782EE7" w:rsidRDefault="00782EE7" w:rsidP="00782EE7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82EE7">
              <w:rPr>
                <w:sz w:val="22"/>
                <w:szCs w:val="22"/>
                <w:lang w:val="en-US"/>
              </w:rPr>
              <w:t>122,5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CA610D" w:rsidRPr="00782EE7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82EE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782EE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2EE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782EE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27465F" w:rsidRPr="00782EE7" w:rsidRDefault="00994CD3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март</w:t>
            </w:r>
            <w:r w:rsidR="0027465F" w:rsidRPr="00782EE7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782EE7">
              <w:rPr>
                <w:sz w:val="22"/>
                <w:szCs w:val="22"/>
              </w:rPr>
              <w:t>в</w:t>
            </w:r>
            <w:proofErr w:type="gramEnd"/>
            <w:r w:rsidR="0027465F" w:rsidRPr="00782EE7">
              <w:rPr>
                <w:sz w:val="22"/>
                <w:szCs w:val="22"/>
              </w:rPr>
              <w:t xml:space="preserve"> % к </w:t>
            </w:r>
            <w:r w:rsidRPr="00782EE7">
              <w:rPr>
                <w:sz w:val="22"/>
                <w:szCs w:val="22"/>
              </w:rPr>
              <w:t>феврал</w:t>
            </w:r>
            <w:r w:rsidR="0027465F" w:rsidRPr="00782EE7">
              <w:rPr>
                <w:sz w:val="22"/>
                <w:szCs w:val="22"/>
              </w:rPr>
              <w:t>ю 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782EE7" w:rsidRDefault="00782EE7" w:rsidP="00AB664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100,67</w:t>
            </w:r>
          </w:p>
        </w:tc>
        <w:tc>
          <w:tcPr>
            <w:tcW w:w="2687" w:type="dxa"/>
            <w:vAlign w:val="bottom"/>
          </w:tcPr>
          <w:p w:rsidR="0027465F" w:rsidRPr="00782EE7" w:rsidRDefault="0027465F" w:rsidP="00AB664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27465F" w:rsidRPr="00782EE7" w:rsidRDefault="00994CD3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март</w:t>
            </w:r>
            <w:r w:rsidR="0027465F" w:rsidRPr="00782EE7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782EE7">
              <w:rPr>
                <w:sz w:val="22"/>
                <w:szCs w:val="22"/>
              </w:rPr>
              <w:t>в</w:t>
            </w:r>
            <w:proofErr w:type="gramEnd"/>
            <w:r w:rsidR="0027465F" w:rsidRPr="00782EE7">
              <w:rPr>
                <w:sz w:val="22"/>
                <w:szCs w:val="22"/>
              </w:rPr>
              <w:t xml:space="preserve"> % к </w:t>
            </w:r>
            <w:r w:rsidRPr="00782EE7">
              <w:rPr>
                <w:sz w:val="22"/>
                <w:szCs w:val="22"/>
              </w:rPr>
              <w:t>марту</w:t>
            </w:r>
            <w:r w:rsidR="0027465F" w:rsidRPr="00782EE7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782EE7" w:rsidRDefault="00782EE7" w:rsidP="00BE0C8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106,04</w:t>
            </w:r>
          </w:p>
        </w:tc>
        <w:tc>
          <w:tcPr>
            <w:tcW w:w="2687" w:type="dxa"/>
            <w:vAlign w:val="bottom"/>
          </w:tcPr>
          <w:p w:rsidR="0027465F" w:rsidRPr="00782EE7" w:rsidRDefault="0027465F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994CD3" w:rsidRDefault="003F2713" w:rsidP="00994CD3">
            <w:pPr>
              <w:spacing w:before="20" w:after="2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94CD3">
              <w:rPr>
                <w:sz w:val="22"/>
                <w:szCs w:val="22"/>
              </w:rPr>
              <w:br/>
              <w:t xml:space="preserve">работников </w:t>
            </w:r>
            <w:r w:rsidR="00682AFE" w:rsidRPr="00994CD3">
              <w:rPr>
                <w:sz w:val="22"/>
                <w:szCs w:val="22"/>
              </w:rPr>
              <w:t>организаций</w:t>
            </w:r>
            <w:r w:rsidRPr="00994CD3">
              <w:rPr>
                <w:sz w:val="22"/>
                <w:szCs w:val="22"/>
              </w:rPr>
              <w:t xml:space="preserve">, </w:t>
            </w:r>
            <w:r w:rsidRPr="00994CD3">
              <w:rPr>
                <w:sz w:val="22"/>
                <w:szCs w:val="22"/>
              </w:rPr>
              <w:br/>
              <w:t xml:space="preserve">за </w:t>
            </w:r>
            <w:r w:rsidR="00994CD3" w:rsidRPr="00994CD3">
              <w:rPr>
                <w:sz w:val="22"/>
                <w:szCs w:val="22"/>
              </w:rPr>
              <w:t>февраль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26064D" w:rsidRDefault="0026064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72336,7</w:t>
            </w:r>
          </w:p>
        </w:tc>
        <w:tc>
          <w:tcPr>
            <w:tcW w:w="2687" w:type="dxa"/>
            <w:vAlign w:val="bottom"/>
          </w:tcPr>
          <w:p w:rsidR="003F2713" w:rsidRPr="0026064D" w:rsidRDefault="0026064D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114,5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994CD3" w:rsidRDefault="00994CD3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февраль</w:t>
            </w:r>
            <w:r w:rsidR="003F2713"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="003F2713" w:rsidRPr="00994CD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994CD3">
              <w:rPr>
                <w:sz w:val="22"/>
                <w:szCs w:val="22"/>
              </w:rPr>
              <w:t>в</w:t>
            </w:r>
            <w:proofErr w:type="gramEnd"/>
            <w:r w:rsidR="003F2713" w:rsidRPr="00994CD3">
              <w:rPr>
                <w:sz w:val="22"/>
                <w:szCs w:val="22"/>
              </w:rPr>
              <w:t xml:space="preserve"> % к </w:t>
            </w:r>
            <w:r w:rsidRPr="00994CD3">
              <w:rPr>
                <w:sz w:val="22"/>
                <w:szCs w:val="22"/>
              </w:rPr>
              <w:t>январю</w:t>
            </w:r>
            <w:r w:rsidR="001C6056" w:rsidRPr="00994CD3">
              <w:rPr>
                <w:sz w:val="22"/>
                <w:szCs w:val="22"/>
              </w:rPr>
              <w:t xml:space="preserve"> </w:t>
            </w:r>
            <w:r w:rsidR="003F2713" w:rsidRPr="00994CD3">
              <w:rPr>
                <w:sz w:val="22"/>
                <w:szCs w:val="22"/>
              </w:rPr>
              <w:t>202</w:t>
            </w:r>
            <w:r w:rsidRPr="00994CD3">
              <w:rPr>
                <w:sz w:val="22"/>
                <w:szCs w:val="22"/>
              </w:rPr>
              <w:t>3</w:t>
            </w:r>
            <w:r w:rsidR="003F2713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26064D" w:rsidRDefault="0026064D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99,4</w:t>
            </w:r>
          </w:p>
        </w:tc>
        <w:tc>
          <w:tcPr>
            <w:tcW w:w="2687" w:type="dxa"/>
            <w:vAlign w:val="bottom"/>
          </w:tcPr>
          <w:p w:rsidR="003F2713" w:rsidRPr="0026064D" w:rsidRDefault="003F2713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х</w:t>
            </w:r>
          </w:p>
        </w:tc>
      </w:tr>
      <w:tr w:rsidR="00CC273F" w:rsidRPr="00D93852" w:rsidTr="006C3105">
        <w:trPr>
          <w:trHeight w:val="20"/>
        </w:trPr>
        <w:tc>
          <w:tcPr>
            <w:tcW w:w="4962" w:type="dxa"/>
            <w:vAlign w:val="bottom"/>
          </w:tcPr>
          <w:p w:rsidR="00CC273F" w:rsidRPr="00994CD3" w:rsidRDefault="00CC273F" w:rsidP="00CC273F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83ECA">
              <w:rPr>
                <w:sz w:val="22"/>
                <w:szCs w:val="22"/>
              </w:rPr>
              <w:t>январь-февраль 202</w:t>
            </w:r>
            <w:r>
              <w:rPr>
                <w:sz w:val="22"/>
                <w:szCs w:val="22"/>
              </w:rPr>
              <w:t>3</w:t>
            </w:r>
            <w:r w:rsidRPr="00083E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C273F" w:rsidRPr="0026064D" w:rsidRDefault="0026064D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72558,7</w:t>
            </w:r>
          </w:p>
        </w:tc>
        <w:tc>
          <w:tcPr>
            <w:tcW w:w="2687" w:type="dxa"/>
            <w:vAlign w:val="bottom"/>
          </w:tcPr>
          <w:p w:rsidR="00CC273F" w:rsidRPr="0026064D" w:rsidRDefault="0026064D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113,7</w:t>
            </w:r>
          </w:p>
        </w:tc>
      </w:tr>
      <w:tr w:rsidR="00D93852" w:rsidRPr="00D93852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994CD3" w:rsidRDefault="003F2713" w:rsidP="00994CD3">
            <w:pPr>
              <w:spacing w:before="20" w:after="2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94CD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94CD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sz w:val="22"/>
                <w:szCs w:val="22"/>
              </w:rPr>
              <w:br/>
              <w:t xml:space="preserve">за </w:t>
            </w:r>
            <w:r w:rsidR="00994CD3" w:rsidRPr="00994CD3">
              <w:rPr>
                <w:sz w:val="22"/>
                <w:szCs w:val="22"/>
              </w:rPr>
              <w:t>феврал</w:t>
            </w:r>
            <w:r w:rsidR="00C069E5" w:rsidRPr="00994CD3">
              <w:rPr>
                <w:sz w:val="22"/>
                <w:szCs w:val="22"/>
              </w:rPr>
              <w:t>ь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26064D" w:rsidRDefault="0026064D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81241,7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26064D" w:rsidRDefault="0026064D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116,4</w:t>
            </w:r>
          </w:p>
        </w:tc>
      </w:tr>
      <w:tr w:rsidR="00D93852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5" w:rsidRPr="00994CD3" w:rsidRDefault="00994CD3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февраль</w:t>
            </w:r>
            <w:r w:rsidR="00590205"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="00590205" w:rsidRPr="00994CD3">
              <w:rPr>
                <w:sz w:val="22"/>
                <w:szCs w:val="22"/>
              </w:rPr>
              <w:t xml:space="preserve"> года </w:t>
            </w:r>
            <w:proofErr w:type="gramStart"/>
            <w:r w:rsidR="00590205" w:rsidRPr="00994CD3">
              <w:rPr>
                <w:sz w:val="22"/>
                <w:szCs w:val="22"/>
              </w:rPr>
              <w:t>в</w:t>
            </w:r>
            <w:proofErr w:type="gramEnd"/>
            <w:r w:rsidR="00590205" w:rsidRPr="00994CD3">
              <w:rPr>
                <w:sz w:val="22"/>
                <w:szCs w:val="22"/>
              </w:rPr>
              <w:t xml:space="preserve"> % к </w:t>
            </w:r>
            <w:r w:rsidRPr="00994CD3">
              <w:rPr>
                <w:sz w:val="22"/>
                <w:szCs w:val="22"/>
              </w:rPr>
              <w:t>январ</w:t>
            </w:r>
            <w:r w:rsidR="00590205" w:rsidRPr="00994CD3">
              <w:rPr>
                <w:sz w:val="22"/>
                <w:szCs w:val="22"/>
              </w:rPr>
              <w:t>ю 202</w:t>
            </w:r>
            <w:r w:rsidRPr="00994CD3">
              <w:rPr>
                <w:sz w:val="22"/>
                <w:szCs w:val="22"/>
              </w:rPr>
              <w:t>3</w:t>
            </w:r>
            <w:r w:rsidR="00590205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05" w:rsidRPr="0026064D" w:rsidRDefault="0026064D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98,6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5" w:rsidRPr="0026064D" w:rsidRDefault="00590205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х</w:t>
            </w:r>
          </w:p>
        </w:tc>
      </w:tr>
      <w:tr w:rsidR="00CC273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3F" w:rsidRPr="00994CD3" w:rsidRDefault="00CC273F" w:rsidP="00994CD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83ECA">
              <w:rPr>
                <w:sz w:val="22"/>
                <w:szCs w:val="22"/>
              </w:rPr>
              <w:t>январь-февраль 202</w:t>
            </w:r>
            <w:r>
              <w:rPr>
                <w:sz w:val="22"/>
                <w:szCs w:val="22"/>
              </w:rPr>
              <w:t>3</w:t>
            </w:r>
            <w:r w:rsidRPr="00083E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73F" w:rsidRPr="0026064D" w:rsidRDefault="0026064D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81812,9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3F" w:rsidRPr="0026064D" w:rsidRDefault="0026064D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115,9</w:t>
            </w:r>
          </w:p>
        </w:tc>
      </w:tr>
    </w:tbl>
    <w:p w:rsidR="00DD2644" w:rsidRPr="00D93852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93852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93852" w:rsidRPr="00D93852" w:rsidTr="004F4AD0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93852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994CD3" w:rsidRDefault="00892AD3" w:rsidP="00994CD3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Стоимость </w:t>
            </w:r>
            <w:r w:rsidR="00F16418" w:rsidRPr="00994CD3">
              <w:rPr>
                <w:sz w:val="22"/>
                <w:szCs w:val="22"/>
              </w:rPr>
              <w:t>условного (</w:t>
            </w:r>
            <w:r w:rsidRPr="00994CD3">
              <w:rPr>
                <w:sz w:val="22"/>
                <w:szCs w:val="22"/>
              </w:rPr>
              <w:t>минимального</w:t>
            </w:r>
            <w:r w:rsidR="00F16418" w:rsidRPr="00994CD3">
              <w:rPr>
                <w:sz w:val="22"/>
                <w:szCs w:val="22"/>
              </w:rPr>
              <w:t>)</w:t>
            </w:r>
            <w:r w:rsidRPr="00994CD3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994CD3" w:rsidRPr="00994CD3">
              <w:rPr>
                <w:sz w:val="22"/>
                <w:szCs w:val="22"/>
              </w:rPr>
              <w:t>март</w:t>
            </w:r>
            <w:r w:rsidR="002E05E9" w:rsidRPr="00994CD3">
              <w:rPr>
                <w:sz w:val="22"/>
                <w:szCs w:val="22"/>
              </w:rPr>
              <w:t>е</w:t>
            </w:r>
            <w:r w:rsidR="0056421A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6421A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6064D" w:rsidRDefault="0026064D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5951,57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6064D" w:rsidRDefault="0026064D" w:rsidP="0026064D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99,6</w:t>
            </w:r>
            <w:r w:rsidR="001C1C46" w:rsidRPr="0026064D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994CD3" w:rsidRDefault="00892AD3" w:rsidP="00994CD3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994CD3">
              <w:rPr>
                <w:sz w:val="22"/>
                <w:szCs w:val="22"/>
              </w:rPr>
              <w:t xml:space="preserve">ц </w:t>
            </w:r>
            <w:r w:rsidR="00994CD3" w:rsidRPr="00994CD3">
              <w:rPr>
                <w:sz w:val="22"/>
                <w:szCs w:val="22"/>
              </w:rPr>
              <w:t>марта</w:t>
            </w:r>
            <w:r w:rsidR="002E05E9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B20B0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 xml:space="preserve">, </w:t>
            </w:r>
            <w:r w:rsidR="00114867" w:rsidRPr="00994CD3">
              <w:rPr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6064D" w:rsidRDefault="0026064D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16000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6064D" w:rsidRDefault="009E30FD" w:rsidP="0026064D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064D">
              <w:rPr>
                <w:sz w:val="22"/>
                <w:szCs w:val="22"/>
              </w:rPr>
              <w:t>9</w:t>
            </w:r>
            <w:r w:rsidR="0026064D" w:rsidRPr="0026064D">
              <w:rPr>
                <w:sz w:val="22"/>
                <w:szCs w:val="22"/>
              </w:rPr>
              <w:t>4,6</w:t>
            </w:r>
            <w:r w:rsidR="00B165FB" w:rsidRPr="0026064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994CD3" w:rsidRDefault="00892AD3" w:rsidP="00994CD3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Уровень </w:t>
            </w:r>
            <w:r w:rsidR="00CC394A" w:rsidRPr="00994CD3">
              <w:rPr>
                <w:sz w:val="22"/>
                <w:szCs w:val="22"/>
              </w:rPr>
              <w:t>за</w:t>
            </w:r>
            <w:r w:rsidRPr="00994CD3">
              <w:rPr>
                <w:sz w:val="22"/>
                <w:szCs w:val="22"/>
              </w:rPr>
              <w:t>регистрир</w:t>
            </w:r>
            <w:r w:rsidR="00CC394A" w:rsidRPr="00994CD3">
              <w:rPr>
                <w:sz w:val="22"/>
                <w:szCs w:val="22"/>
              </w:rPr>
              <w:t>ованн</w:t>
            </w:r>
            <w:r w:rsidRPr="00994CD3">
              <w:rPr>
                <w:sz w:val="22"/>
                <w:szCs w:val="22"/>
              </w:rPr>
              <w:t>ой</w:t>
            </w:r>
            <w:r w:rsidR="008C2383" w:rsidRPr="00994CD3">
              <w:rPr>
                <w:sz w:val="22"/>
                <w:szCs w:val="22"/>
              </w:rPr>
              <w:t xml:space="preserve"> </w:t>
            </w:r>
            <w:r w:rsidRPr="00994CD3">
              <w:rPr>
                <w:sz w:val="22"/>
                <w:szCs w:val="22"/>
              </w:rPr>
              <w:t>безработицы</w:t>
            </w:r>
            <w:r w:rsidR="008C2383" w:rsidRPr="00994CD3">
              <w:rPr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на ко</w:t>
            </w:r>
            <w:r w:rsidR="005F5A1F" w:rsidRPr="00994CD3">
              <w:rPr>
                <w:sz w:val="22"/>
                <w:szCs w:val="22"/>
              </w:rPr>
              <w:t xml:space="preserve">нец </w:t>
            </w:r>
            <w:r w:rsidR="00994CD3" w:rsidRPr="00994CD3">
              <w:rPr>
                <w:sz w:val="22"/>
                <w:szCs w:val="22"/>
              </w:rPr>
              <w:t>марта</w:t>
            </w:r>
            <w:r w:rsidR="00ED32B0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B20B0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6064D" w:rsidRDefault="001D103A" w:rsidP="009D09AB">
            <w:pPr>
              <w:spacing w:before="46" w:after="4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6064D">
              <w:rPr>
                <w:sz w:val="22"/>
                <w:szCs w:val="22"/>
              </w:rPr>
              <w:t>0,</w:t>
            </w:r>
            <w:r w:rsidR="009D09AB" w:rsidRPr="0026064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6064D" w:rsidRDefault="00F06BF9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064D">
              <w:rPr>
                <w:sz w:val="22"/>
                <w:szCs w:val="22"/>
              </w:rPr>
              <w:t>х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782EE7" w:rsidRDefault="003E5BAE" w:rsidP="00654841">
            <w:pPr>
              <w:spacing w:before="46" w:after="46"/>
              <w:rPr>
                <w:sz w:val="22"/>
                <w:szCs w:val="22"/>
                <w:highlight w:val="yellow"/>
              </w:rPr>
            </w:pPr>
            <w:r w:rsidRPr="00782EE7">
              <w:rPr>
                <w:sz w:val="22"/>
                <w:szCs w:val="22"/>
              </w:rPr>
              <w:t xml:space="preserve">Грузооборот </w:t>
            </w:r>
            <w:r w:rsidR="0095213F" w:rsidRPr="00782EE7">
              <w:rPr>
                <w:sz w:val="22"/>
                <w:szCs w:val="22"/>
              </w:rPr>
              <w:t>автомобильного транспорта</w:t>
            </w:r>
            <w:r w:rsidRPr="00782EE7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782EE7">
              <w:rPr>
                <w:sz w:val="22"/>
                <w:szCs w:val="22"/>
              </w:rPr>
              <w:br/>
            </w:r>
            <w:r w:rsidR="0095213F" w:rsidRPr="00782EE7">
              <w:rPr>
                <w:sz w:val="22"/>
                <w:szCs w:val="22"/>
              </w:rPr>
              <w:t>малого предпринимательства,</w:t>
            </w:r>
            <w:r w:rsidRPr="00782EE7">
              <w:rPr>
                <w:sz w:val="22"/>
                <w:szCs w:val="22"/>
              </w:rPr>
              <w:t xml:space="preserve"> </w:t>
            </w:r>
            <w:r w:rsidRPr="00782EE7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782EE7" w:rsidRDefault="00782EE7" w:rsidP="00782EE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3007,0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782EE7" w:rsidRDefault="00782EE7" w:rsidP="00B4781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114,0</w:t>
            </w:r>
          </w:p>
        </w:tc>
      </w:tr>
      <w:tr w:rsidR="00D93852" w:rsidRPr="00D93852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331016" w:rsidRDefault="00114867" w:rsidP="00994CD3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331016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331016">
              <w:rPr>
                <w:b w:val="0"/>
                <w:sz w:val="22"/>
                <w:szCs w:val="22"/>
              </w:rPr>
              <w:br/>
              <w:t>(</w:t>
            </w:r>
            <w:r w:rsidR="00D14C6D" w:rsidRPr="00331016">
              <w:rPr>
                <w:b w:val="0"/>
                <w:sz w:val="22"/>
                <w:szCs w:val="22"/>
              </w:rPr>
              <w:t xml:space="preserve">по </w:t>
            </w:r>
            <w:r w:rsidRPr="00331016">
              <w:rPr>
                <w:b w:val="0"/>
                <w:sz w:val="22"/>
                <w:szCs w:val="22"/>
              </w:rPr>
              <w:t>маршрут</w:t>
            </w:r>
            <w:r w:rsidR="00D14C6D" w:rsidRPr="00331016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331016">
              <w:rPr>
                <w:b w:val="0"/>
                <w:sz w:val="22"/>
                <w:szCs w:val="22"/>
              </w:rPr>
              <w:t xml:space="preserve">) </w:t>
            </w:r>
            <w:r w:rsidR="00291DB3" w:rsidRPr="00331016">
              <w:rPr>
                <w:b w:val="0"/>
                <w:sz w:val="22"/>
                <w:szCs w:val="22"/>
              </w:rPr>
              <w:br/>
              <w:t xml:space="preserve">за </w:t>
            </w:r>
            <w:r w:rsidR="00994CD3" w:rsidRPr="00331016">
              <w:rPr>
                <w:b w:val="0"/>
                <w:sz w:val="22"/>
                <w:szCs w:val="22"/>
              </w:rPr>
              <w:t>март</w:t>
            </w:r>
            <w:r w:rsidRPr="00331016">
              <w:rPr>
                <w:b w:val="0"/>
                <w:sz w:val="22"/>
                <w:szCs w:val="22"/>
              </w:rPr>
              <w:t xml:space="preserve"> </w:t>
            </w:r>
            <w:r w:rsidR="00FA096E" w:rsidRPr="00331016">
              <w:rPr>
                <w:b w:val="0"/>
                <w:sz w:val="22"/>
                <w:szCs w:val="22"/>
              </w:rPr>
              <w:t>202</w:t>
            </w:r>
            <w:r w:rsidR="00CD2C70" w:rsidRPr="00331016">
              <w:rPr>
                <w:b w:val="0"/>
                <w:sz w:val="22"/>
                <w:szCs w:val="22"/>
              </w:rPr>
              <w:t>3</w:t>
            </w:r>
            <w:r w:rsidRPr="00331016">
              <w:rPr>
                <w:b w:val="0"/>
                <w:sz w:val="22"/>
                <w:szCs w:val="22"/>
              </w:rPr>
              <w:t xml:space="preserve"> года, </w:t>
            </w:r>
            <w:r w:rsidRPr="00331016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331016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331016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331016" w:rsidRDefault="00782EE7" w:rsidP="00782EE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738,4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331016" w:rsidRDefault="00BE0EA8" w:rsidP="0033101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10</w:t>
            </w:r>
            <w:r w:rsidR="00331016" w:rsidRPr="00331016">
              <w:rPr>
                <w:sz w:val="22"/>
                <w:szCs w:val="22"/>
              </w:rPr>
              <w:t>2,0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331016" w:rsidRDefault="009E6750" w:rsidP="00994CD3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за январь-</w:t>
            </w:r>
            <w:r w:rsidR="00994CD3" w:rsidRPr="00331016">
              <w:rPr>
                <w:sz w:val="22"/>
                <w:szCs w:val="22"/>
              </w:rPr>
              <w:t>март</w:t>
            </w:r>
            <w:r w:rsidRPr="00331016">
              <w:rPr>
                <w:sz w:val="22"/>
                <w:szCs w:val="22"/>
              </w:rPr>
              <w:t xml:space="preserve"> 202</w:t>
            </w:r>
            <w:r w:rsidR="00CD2C70" w:rsidRPr="00331016">
              <w:rPr>
                <w:sz w:val="22"/>
                <w:szCs w:val="22"/>
              </w:rPr>
              <w:t>3</w:t>
            </w:r>
            <w:r w:rsidRPr="003310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331016" w:rsidRDefault="00331016" w:rsidP="0033101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1997,2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331016" w:rsidRDefault="004D5C14" w:rsidP="00BE0EA8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10</w:t>
            </w:r>
            <w:r w:rsidR="00BE0EA8" w:rsidRPr="00331016">
              <w:rPr>
                <w:sz w:val="22"/>
                <w:szCs w:val="22"/>
              </w:rPr>
              <w:t>4</w:t>
            </w:r>
            <w:r w:rsidRPr="00331016">
              <w:rPr>
                <w:sz w:val="22"/>
                <w:szCs w:val="22"/>
              </w:rPr>
              <w:t>,</w:t>
            </w:r>
            <w:r w:rsidR="00BE0EA8" w:rsidRPr="00331016">
              <w:rPr>
                <w:sz w:val="22"/>
                <w:szCs w:val="22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331016" w:rsidRDefault="00994CD3" w:rsidP="00994CD3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март</w:t>
            </w:r>
            <w:r w:rsidR="00BE35D8" w:rsidRPr="00331016">
              <w:rPr>
                <w:sz w:val="22"/>
                <w:szCs w:val="22"/>
              </w:rPr>
              <w:t xml:space="preserve"> </w:t>
            </w:r>
            <w:r w:rsidR="00FA096E" w:rsidRPr="00331016">
              <w:rPr>
                <w:sz w:val="22"/>
                <w:szCs w:val="22"/>
              </w:rPr>
              <w:t>202</w:t>
            </w:r>
            <w:r w:rsidR="00CD2C70" w:rsidRPr="00331016">
              <w:rPr>
                <w:sz w:val="22"/>
                <w:szCs w:val="22"/>
              </w:rPr>
              <w:t>3</w:t>
            </w:r>
            <w:r w:rsidR="00F95D5C" w:rsidRPr="00331016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331016">
              <w:rPr>
                <w:sz w:val="22"/>
                <w:szCs w:val="22"/>
              </w:rPr>
              <w:t>в</w:t>
            </w:r>
            <w:proofErr w:type="gramEnd"/>
            <w:r w:rsidR="00F95D5C" w:rsidRPr="00331016">
              <w:rPr>
                <w:sz w:val="22"/>
                <w:szCs w:val="22"/>
              </w:rPr>
              <w:t xml:space="preserve"> % к </w:t>
            </w:r>
            <w:r w:rsidRPr="00331016">
              <w:rPr>
                <w:sz w:val="22"/>
                <w:szCs w:val="22"/>
              </w:rPr>
              <w:t>феврал</w:t>
            </w:r>
            <w:r w:rsidR="00291BEF" w:rsidRPr="00331016">
              <w:rPr>
                <w:sz w:val="22"/>
                <w:szCs w:val="22"/>
              </w:rPr>
              <w:t>ю</w:t>
            </w:r>
            <w:r w:rsidR="0028697C" w:rsidRPr="00331016">
              <w:rPr>
                <w:sz w:val="22"/>
                <w:szCs w:val="22"/>
              </w:rPr>
              <w:t xml:space="preserve"> </w:t>
            </w:r>
            <w:r w:rsidR="00FA096E" w:rsidRPr="00331016">
              <w:rPr>
                <w:sz w:val="22"/>
                <w:szCs w:val="22"/>
              </w:rPr>
              <w:t>202</w:t>
            </w:r>
            <w:r w:rsidR="00CD2C70" w:rsidRPr="00331016">
              <w:rPr>
                <w:sz w:val="22"/>
                <w:szCs w:val="22"/>
              </w:rPr>
              <w:t>3</w:t>
            </w:r>
            <w:r w:rsidR="00F95D5C" w:rsidRPr="003310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9E0EBE" w:rsidRDefault="00610E1D" w:rsidP="0033101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1</w:t>
            </w:r>
            <w:r w:rsidR="00331016" w:rsidRPr="009E0EBE">
              <w:rPr>
                <w:sz w:val="22"/>
                <w:szCs w:val="22"/>
              </w:rPr>
              <w:t>12,3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9E0EBE" w:rsidRDefault="00996DE9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х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994CD3" w:rsidRDefault="00F95D5C" w:rsidP="00994CD3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994CD3">
              <w:rPr>
                <w:sz w:val="22"/>
                <w:szCs w:val="22"/>
              </w:rPr>
              <w:br/>
              <w:t>пла</w:t>
            </w:r>
            <w:r w:rsidR="006F7614" w:rsidRPr="00994CD3">
              <w:rPr>
                <w:sz w:val="22"/>
                <w:szCs w:val="22"/>
              </w:rPr>
              <w:t>те на 1</w:t>
            </w:r>
            <w:r w:rsidR="00582252" w:rsidRPr="00994CD3">
              <w:rPr>
                <w:sz w:val="22"/>
                <w:szCs w:val="22"/>
              </w:rPr>
              <w:t xml:space="preserve"> </w:t>
            </w:r>
            <w:r w:rsidR="00994CD3" w:rsidRPr="00994CD3">
              <w:rPr>
                <w:sz w:val="22"/>
                <w:szCs w:val="22"/>
              </w:rPr>
              <w:t>апреля</w:t>
            </w:r>
            <w:r w:rsidR="00BE35D8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590205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9E0EBE" w:rsidRDefault="00610E1D" w:rsidP="00E633CD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417</w:t>
            </w:r>
            <w:r w:rsidR="00675A8D" w:rsidRPr="009E0EBE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9E0EBE" w:rsidRDefault="00BE0EA8" w:rsidP="00BE0EA8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100</w:t>
            </w:r>
            <w:r w:rsidR="006D1F75" w:rsidRPr="009E0EBE">
              <w:rPr>
                <w:sz w:val="22"/>
                <w:szCs w:val="22"/>
              </w:rPr>
              <w:t>,</w:t>
            </w:r>
            <w:r w:rsidRPr="009E0EBE">
              <w:rPr>
                <w:sz w:val="22"/>
                <w:szCs w:val="22"/>
              </w:rPr>
              <w:t>0</w:t>
            </w:r>
            <w:r w:rsidR="00751379" w:rsidRPr="009E0EB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654841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E0EBE" w:rsidRDefault="00752C18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E0EBE" w:rsidRDefault="00752C18" w:rsidP="00654841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</w:t>
            </w:r>
            <w:r w:rsidR="00CD2C70" w:rsidRPr="00994CD3">
              <w:rPr>
                <w:b w:val="0"/>
                <w:sz w:val="22"/>
                <w:szCs w:val="22"/>
              </w:rPr>
              <w:t>3</w:t>
            </w:r>
            <w:r w:rsidRPr="00994CD3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E0EBE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806773,1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E0EBE" w:rsidRDefault="009E0EBE" w:rsidP="009E0EB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86,3</w:t>
            </w:r>
            <w:r w:rsidR="0012203D" w:rsidRPr="009E0EBE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</w:t>
            </w:r>
            <w:r w:rsidR="00CD2C70" w:rsidRPr="00994CD3">
              <w:rPr>
                <w:b w:val="0"/>
                <w:sz w:val="22"/>
                <w:szCs w:val="22"/>
              </w:rPr>
              <w:t>3</w:t>
            </w:r>
            <w:r w:rsidRPr="00994CD3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E0EBE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291136,1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E0EBE" w:rsidRDefault="009E0EBE" w:rsidP="009E0EB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113,4</w:t>
            </w:r>
            <w:r w:rsidR="00752C18" w:rsidRPr="009E0EBE">
              <w:rPr>
                <w:sz w:val="22"/>
                <w:szCs w:val="22"/>
                <w:vertAlign w:val="superscript"/>
              </w:rPr>
              <w:t>1,</w:t>
            </w:r>
            <w:r w:rsidR="002824AB" w:rsidRPr="009E0EB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994CD3" w:rsidRDefault="00FB1990" w:rsidP="00654841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О</w:t>
            </w:r>
            <w:r w:rsidR="0089365D" w:rsidRPr="00994CD3">
              <w:rPr>
                <w:sz w:val="22"/>
                <w:szCs w:val="22"/>
              </w:rPr>
              <w:t>борот</w:t>
            </w:r>
            <w:r w:rsidRPr="00994CD3">
              <w:rPr>
                <w:sz w:val="22"/>
                <w:szCs w:val="22"/>
              </w:rPr>
              <w:t xml:space="preserve"> оптовой торговли</w:t>
            </w:r>
            <w:r w:rsidR="0089365D" w:rsidRPr="00994CD3">
              <w:rPr>
                <w:sz w:val="22"/>
                <w:szCs w:val="22"/>
              </w:rPr>
              <w:t>,</w:t>
            </w:r>
            <w:r w:rsidRPr="00994CD3">
              <w:rPr>
                <w:b/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9E0EBE" w:rsidRDefault="00FB1990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9E0EBE" w:rsidRDefault="00FB1990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9E0EBE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2302570,0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E0EBE" w:rsidRDefault="009E0EBE" w:rsidP="009E0EB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bCs/>
              </w:rPr>
              <w:t>86,7</w:t>
            </w:r>
            <w:r w:rsidR="00CD2C70" w:rsidRPr="009E0EB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9E0EBE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897129,2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E0EBE" w:rsidRDefault="009E0EBE" w:rsidP="009E0EB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E0EBE">
              <w:rPr>
                <w:bCs/>
              </w:rPr>
              <w:t>121,2</w:t>
            </w:r>
            <w:r w:rsidR="00CD2C70" w:rsidRPr="009E0EB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94CD3" w:rsidRDefault="00BB755D" w:rsidP="00994CD3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994CD3">
              <w:rPr>
                <w:sz w:val="22"/>
                <w:szCs w:val="22"/>
              </w:rPr>
              <w:br/>
              <w:t xml:space="preserve">торговли на 1 </w:t>
            </w:r>
            <w:r w:rsidR="00994CD3" w:rsidRPr="00994CD3">
              <w:rPr>
                <w:sz w:val="22"/>
                <w:szCs w:val="22"/>
              </w:rPr>
              <w:t>апреля</w:t>
            </w:r>
            <w:r w:rsidR="00E00D94" w:rsidRPr="00994CD3">
              <w:rPr>
                <w:sz w:val="22"/>
                <w:szCs w:val="22"/>
              </w:rPr>
              <w:t xml:space="preserve"> 202</w:t>
            </w:r>
            <w:r w:rsidR="00590205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9E0EBE" w:rsidRDefault="00BB755D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E0EBE" w:rsidRDefault="00BB755D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94CD3" w:rsidRDefault="00BB755D" w:rsidP="00654841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9E0EBE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300894,3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E0EBE" w:rsidRDefault="009E0EBE" w:rsidP="009E0EB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E0EBE">
              <w:rPr>
                <w:sz w:val="22"/>
                <w:szCs w:val="22"/>
              </w:rPr>
              <w:t>100,3</w:t>
            </w:r>
            <w:r w:rsidR="00BB755D" w:rsidRPr="009E0EBE">
              <w:rPr>
                <w:sz w:val="22"/>
                <w:szCs w:val="22"/>
                <w:vertAlign w:val="superscript"/>
              </w:rPr>
              <w:t>1,</w:t>
            </w:r>
            <w:r w:rsidR="002824AB" w:rsidRPr="009E0EB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94CD3" w:rsidRDefault="00BB755D" w:rsidP="00654841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9E0EBE" w:rsidRDefault="00AB1CC4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5</w:t>
            </w:r>
            <w:r w:rsidR="009E0EBE" w:rsidRPr="009E0EB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E0EBE" w:rsidRDefault="00AB1CC4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9</w:t>
            </w:r>
            <w:r w:rsidR="009E0EBE" w:rsidRPr="009E0EBE">
              <w:rPr>
                <w:sz w:val="22"/>
                <w:szCs w:val="22"/>
              </w:rPr>
              <w:t>8,1</w:t>
            </w:r>
            <w:r w:rsidR="00BB755D" w:rsidRPr="009E0EB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654841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994CD3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E0EBE" w:rsidRDefault="00752C18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E0EBE" w:rsidRDefault="00752C18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9E0EBE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39378,3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E0EBE" w:rsidRDefault="009E0EBE" w:rsidP="009E0EB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9E0EBE">
              <w:rPr>
                <w:sz w:val="22"/>
                <w:szCs w:val="22"/>
              </w:rPr>
              <w:t>102,4</w:t>
            </w:r>
            <w:r w:rsidR="00CD2C70" w:rsidRPr="009E0EB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1806E2" w:rsidRDefault="009E0EBE" w:rsidP="009E0EB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13847,9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1806E2" w:rsidRDefault="001806E2" w:rsidP="001806E2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109,9</w:t>
            </w:r>
            <w:r w:rsidR="00CD2C70" w:rsidRPr="001806E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994CD3" w:rsidRDefault="009F32FD" w:rsidP="00654841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1806E2" w:rsidRDefault="009F32FD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1806E2" w:rsidRDefault="009F32FD" w:rsidP="00654841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1806E2" w:rsidRDefault="001806E2" w:rsidP="001806E2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195436,5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1806E2" w:rsidRDefault="001806E2" w:rsidP="001806E2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98,6</w:t>
            </w:r>
            <w:r w:rsidR="00CD2C70" w:rsidRPr="001806E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4B68D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994CD3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94CD3" w:rsidRPr="00994CD3">
              <w:rPr>
                <w:b w:val="0"/>
                <w:sz w:val="22"/>
                <w:szCs w:val="22"/>
              </w:rPr>
              <w:t>март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1806E2" w:rsidRDefault="001806E2" w:rsidP="001806E2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67052,6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1806E2" w:rsidRDefault="001806E2" w:rsidP="001806E2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102,6</w:t>
            </w:r>
            <w:r w:rsidR="00CD2C70" w:rsidRPr="001806E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4B68D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994CD3" w:rsidRDefault="00012697" w:rsidP="00654841">
            <w:pPr>
              <w:spacing w:before="46" w:after="4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994CD3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1806E2" w:rsidRDefault="001806E2" w:rsidP="001806E2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123522,2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1806E2" w:rsidRDefault="001806E2" w:rsidP="001806E2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84,4</w:t>
            </w:r>
            <w:r w:rsidR="002824AB" w:rsidRPr="001806E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D93852" w:rsidRDefault="006725A2" w:rsidP="004B124D">
      <w:pPr>
        <w:rPr>
          <w:sz w:val="4"/>
          <w:szCs w:val="4"/>
        </w:rPr>
      </w:pPr>
    </w:p>
    <w:p w:rsidR="00856929" w:rsidRPr="00D93852" w:rsidRDefault="00856929" w:rsidP="00FE129F">
      <w:pPr>
        <w:jc w:val="right"/>
        <w:rPr>
          <w:sz w:val="20"/>
          <w:szCs w:val="20"/>
        </w:rPr>
      </w:pPr>
    </w:p>
    <w:p w:rsidR="00D2301D" w:rsidRPr="00D93852" w:rsidRDefault="00C526FD" w:rsidP="00FE129F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</w:t>
      </w:r>
      <w:r w:rsidR="00FE129F" w:rsidRPr="00D93852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D93852" w:rsidRPr="00D93852" w:rsidTr="004B68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D93852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81F72" w:rsidRPr="00D93852" w:rsidTr="004B68D5"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81F72" w:rsidRPr="00994CD3" w:rsidRDefault="00381F72" w:rsidP="00CD2C7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994CD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81F72" w:rsidRPr="001806E2" w:rsidRDefault="001806E2" w:rsidP="001806E2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2998,5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381F72" w:rsidRPr="001806E2" w:rsidRDefault="001806E2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1806E2">
              <w:rPr>
                <w:sz w:val="22"/>
                <w:szCs w:val="22"/>
              </w:rPr>
              <w:t>63</w:t>
            </w:r>
            <w:r w:rsidR="00381F72" w:rsidRPr="001806E2">
              <w:rPr>
                <w:sz w:val="22"/>
                <w:szCs w:val="22"/>
              </w:rPr>
              <w:t>,9</w:t>
            </w:r>
          </w:p>
        </w:tc>
      </w:tr>
      <w:tr w:rsidR="005F1AB5" w:rsidRPr="00D93852" w:rsidTr="00B6782B">
        <w:tc>
          <w:tcPr>
            <w:tcW w:w="4962" w:type="dxa"/>
          </w:tcPr>
          <w:p w:rsidR="005F1AB5" w:rsidRPr="00FF5D87" w:rsidRDefault="005F1AB5" w:rsidP="00907AE4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1" w:type="dxa"/>
            <w:vAlign w:val="bottom"/>
          </w:tcPr>
          <w:p w:rsidR="005F1AB5" w:rsidRPr="001806E2" w:rsidRDefault="005F1AB5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5F1AB5" w:rsidRPr="001806E2" w:rsidRDefault="005F1AB5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5F1AB5" w:rsidRPr="00D93852" w:rsidTr="00A23F78">
        <w:tc>
          <w:tcPr>
            <w:tcW w:w="4962" w:type="dxa"/>
            <w:vAlign w:val="bottom"/>
          </w:tcPr>
          <w:p w:rsidR="005F1AB5" w:rsidRPr="00707A80" w:rsidRDefault="00265FBB" w:rsidP="00907AE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профессиональные образовательные </w:t>
            </w:r>
            <w:r>
              <w:rPr>
                <w:b w:val="0"/>
                <w:sz w:val="22"/>
                <w:szCs w:val="22"/>
              </w:rPr>
              <w:br/>
              <w:t>организации, кв. м учебно-лабораторных зданий</w:t>
            </w:r>
          </w:p>
        </w:tc>
        <w:tc>
          <w:tcPr>
            <w:tcW w:w="2551" w:type="dxa"/>
            <w:vAlign w:val="bottom"/>
          </w:tcPr>
          <w:p w:rsidR="005F1AB5" w:rsidRPr="001806E2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1244,6</w:t>
            </w:r>
          </w:p>
        </w:tc>
        <w:tc>
          <w:tcPr>
            <w:tcW w:w="2693" w:type="dxa"/>
            <w:vAlign w:val="bottom"/>
          </w:tcPr>
          <w:p w:rsidR="005F1AB5" w:rsidRPr="001806E2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AB5" w:rsidRPr="00D93852" w:rsidTr="00B6782B">
        <w:tc>
          <w:tcPr>
            <w:tcW w:w="4962" w:type="dxa"/>
          </w:tcPr>
          <w:p w:rsidR="005F1AB5" w:rsidRPr="00FF5D87" w:rsidRDefault="005F1AB5" w:rsidP="00907AE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1" w:type="dxa"/>
            <w:vAlign w:val="bottom"/>
          </w:tcPr>
          <w:p w:rsidR="005F1AB5" w:rsidRPr="00265FBB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265FBB">
              <w:rPr>
                <w:sz w:val="22"/>
                <w:szCs w:val="22"/>
              </w:rPr>
              <w:t>350</w:t>
            </w:r>
          </w:p>
        </w:tc>
        <w:tc>
          <w:tcPr>
            <w:tcW w:w="2693" w:type="dxa"/>
            <w:vAlign w:val="bottom"/>
          </w:tcPr>
          <w:p w:rsidR="005F1AB5" w:rsidRPr="00265FBB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265FBB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265FBB">
              <w:rPr>
                <w:sz w:val="22"/>
                <w:szCs w:val="22"/>
              </w:rPr>
              <w:t>3</w:t>
            </w:r>
          </w:p>
        </w:tc>
      </w:tr>
      <w:tr w:rsidR="005F1AB5" w:rsidRPr="00D93852" w:rsidTr="00A23F78">
        <w:tc>
          <w:tcPr>
            <w:tcW w:w="4962" w:type="dxa"/>
            <w:vAlign w:val="bottom"/>
          </w:tcPr>
          <w:p w:rsidR="005F1AB5" w:rsidRPr="004D0916" w:rsidRDefault="005F1AB5" w:rsidP="00907AE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4D0916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1" w:type="dxa"/>
            <w:vAlign w:val="bottom"/>
          </w:tcPr>
          <w:p w:rsidR="005F1AB5" w:rsidRPr="00265FBB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265FBB">
              <w:rPr>
                <w:sz w:val="22"/>
                <w:szCs w:val="22"/>
              </w:rPr>
              <w:t>1550</w:t>
            </w:r>
          </w:p>
        </w:tc>
        <w:tc>
          <w:tcPr>
            <w:tcW w:w="2693" w:type="dxa"/>
            <w:vAlign w:val="bottom"/>
          </w:tcPr>
          <w:p w:rsidR="005F1AB5" w:rsidRPr="00265FBB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265FBB">
              <w:rPr>
                <w:sz w:val="22"/>
                <w:szCs w:val="22"/>
              </w:rPr>
              <w:t>-</w:t>
            </w:r>
          </w:p>
        </w:tc>
      </w:tr>
      <w:tr w:rsidR="005F1AB5" w:rsidRPr="00D93852" w:rsidTr="00A23F78">
        <w:tc>
          <w:tcPr>
            <w:tcW w:w="4962" w:type="dxa"/>
            <w:vAlign w:val="bottom"/>
          </w:tcPr>
          <w:p w:rsidR="005F1AB5" w:rsidRPr="004D0916" w:rsidRDefault="00265FBB" w:rsidP="00907AE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медицинский центр</w:t>
            </w:r>
            <w:r w:rsidR="005F1AB5">
              <w:rPr>
                <w:b w:val="0"/>
                <w:sz w:val="22"/>
                <w:szCs w:val="22"/>
              </w:rPr>
              <w:t>, к</w:t>
            </w:r>
            <w:r>
              <w:rPr>
                <w:b w:val="0"/>
                <w:sz w:val="22"/>
                <w:szCs w:val="22"/>
              </w:rPr>
              <w:t>в. м</w:t>
            </w:r>
          </w:p>
        </w:tc>
        <w:tc>
          <w:tcPr>
            <w:tcW w:w="2551" w:type="dxa"/>
            <w:vAlign w:val="bottom"/>
          </w:tcPr>
          <w:p w:rsidR="005F1AB5" w:rsidRPr="00FD0227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2270,0</w:t>
            </w:r>
          </w:p>
        </w:tc>
        <w:tc>
          <w:tcPr>
            <w:tcW w:w="2693" w:type="dxa"/>
            <w:vAlign w:val="bottom"/>
          </w:tcPr>
          <w:p w:rsidR="005F1AB5" w:rsidRPr="001806E2" w:rsidRDefault="00265FBB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994CD3" w:rsidRDefault="00381F72" w:rsidP="00994CD3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Сальдированный финансо</w:t>
            </w:r>
            <w:bookmarkStart w:id="0" w:name="_GoBack"/>
            <w:bookmarkEnd w:id="0"/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вый результат (прибыль минус убыток) организаций, не относящихся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="0026036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994CD3"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февраль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81F72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220987,1</w:t>
            </w:r>
          </w:p>
        </w:tc>
        <w:tc>
          <w:tcPr>
            <w:tcW w:w="2693" w:type="dxa"/>
            <w:vAlign w:val="bottom"/>
          </w:tcPr>
          <w:p w:rsidR="00381F72" w:rsidRPr="00FD0227" w:rsidRDefault="00FD0227" w:rsidP="00994CD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110,8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994CD3" w:rsidRDefault="00381F72" w:rsidP="00994CD3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994CD3"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381F72" w:rsidRPr="00FD0227" w:rsidRDefault="00381F72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81F72" w:rsidRPr="00FD0227" w:rsidRDefault="00381F72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994CD3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5174700,9</w:t>
            </w:r>
          </w:p>
        </w:tc>
        <w:tc>
          <w:tcPr>
            <w:tcW w:w="2693" w:type="dxa"/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102,9</w:t>
            </w:r>
            <w:r w:rsidR="003621EC" w:rsidRPr="00FD0227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6237483,9</w:t>
            </w:r>
          </w:p>
        </w:tc>
        <w:tc>
          <w:tcPr>
            <w:tcW w:w="2693" w:type="dxa"/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105,2</w:t>
            </w:r>
            <w:r w:rsidR="006E082C" w:rsidRPr="00FD022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54282,1</w:t>
            </w:r>
          </w:p>
        </w:tc>
        <w:tc>
          <w:tcPr>
            <w:tcW w:w="2693" w:type="dxa"/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90,8</w:t>
            </w:r>
            <w:r w:rsidR="006E082C" w:rsidRPr="00FD022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4B68D5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326136,0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117,0</w:t>
            </w:r>
            <w:r w:rsidR="006E082C" w:rsidRPr="00FD022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4B68D5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1707,8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FD0227" w:rsidRDefault="00FD0227" w:rsidP="00FD022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D0227">
              <w:rPr>
                <w:sz w:val="22"/>
                <w:szCs w:val="22"/>
              </w:rPr>
              <w:t>99,6</w:t>
            </w:r>
            <w:r w:rsidR="006E082C" w:rsidRPr="00FD0227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D93852" w:rsidRDefault="006E0E62" w:rsidP="00336BFB">
      <w:pPr>
        <w:rPr>
          <w:sz w:val="28"/>
          <w:szCs w:val="28"/>
        </w:rPr>
      </w:pPr>
    </w:p>
    <w:sectPr w:rsidR="006E0E62" w:rsidRPr="00D93852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71" w:rsidRDefault="00D95E71">
      <w:r>
        <w:separator/>
      </w:r>
    </w:p>
  </w:endnote>
  <w:endnote w:type="continuationSeparator" w:id="0">
    <w:p w:rsidR="00D95E71" w:rsidRDefault="00D9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71" w:rsidRDefault="00D95E71">
      <w:r>
        <w:separator/>
      </w:r>
    </w:p>
  </w:footnote>
  <w:footnote w:type="continuationSeparator" w:id="0">
    <w:p w:rsidR="00D95E71" w:rsidRDefault="00D95E71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3609CA" w:rsidRDefault="00CC273F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CC273F" w:rsidRPr="0012203D" w:rsidRDefault="00CC273F">
      <w:pPr>
        <w:pStyle w:val="aa"/>
        <w:rPr>
          <w:lang w:val="ru-RU"/>
        </w:rPr>
      </w:pPr>
    </w:p>
  </w:footnote>
  <w:footnote w:id="5">
    <w:p w:rsidR="00CC273F" w:rsidRPr="003609CA" w:rsidRDefault="00CC273F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CC273F" w:rsidRPr="00C16881" w:rsidRDefault="00CC273F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2C9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33CB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368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BFB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8D5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4AD0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11F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4CD3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5E71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13A2-E247-4AF9-93ED-6537F078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Коврижко Марина Александровна</cp:lastModifiedBy>
  <cp:revision>4</cp:revision>
  <cp:lastPrinted>2023-04-25T09:34:00Z</cp:lastPrinted>
  <dcterms:created xsi:type="dcterms:W3CDTF">2023-04-25T08:24:00Z</dcterms:created>
  <dcterms:modified xsi:type="dcterms:W3CDTF">2023-05-03T08:41:00Z</dcterms:modified>
</cp:coreProperties>
</file>